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0F" w:rsidRDefault="00E10CFE">
      <w:pPr>
        <w:spacing w:before="70" w:line="242" w:lineRule="auto"/>
        <w:ind w:left="3389" w:right="254" w:hanging="3142"/>
        <w:rPr>
          <w:b/>
          <w:sz w:val="28"/>
        </w:rPr>
      </w:pPr>
      <w:r>
        <w:rPr>
          <w:b/>
          <w:sz w:val="28"/>
        </w:rPr>
        <w:t>Аннотация к дополнительной предпрофессиональной программе по виду спорта теннис</w:t>
      </w:r>
    </w:p>
    <w:p w:rsidR="00C4680F" w:rsidRDefault="00C4680F">
      <w:pPr>
        <w:pStyle w:val="a3"/>
        <w:ind w:left="0" w:firstLine="0"/>
        <w:jc w:val="left"/>
        <w:rPr>
          <w:b/>
          <w:sz w:val="27"/>
        </w:rPr>
      </w:pPr>
    </w:p>
    <w:p w:rsidR="00C4680F" w:rsidRDefault="00E10CFE">
      <w:pPr>
        <w:pStyle w:val="a3"/>
        <w:ind w:right="120"/>
      </w:pPr>
      <w:r>
        <w:t xml:space="preserve">Программа составлена в соответствии с действующими нормативно- правовыми законодательными актами и </w:t>
      </w:r>
      <w:proofErr w:type="gramStart"/>
      <w:r>
        <w:t>предназначена  для</w:t>
      </w:r>
      <w:proofErr w:type="gramEnd"/>
      <w:r>
        <w:t xml:space="preserve">  организации работы по дополнительным предпрофессиональным программам по теннису</w:t>
      </w:r>
      <w:r>
        <w:t xml:space="preserve"> в МБУДО ДЮСШ №7</w:t>
      </w:r>
    </w:p>
    <w:p w:rsidR="00C4680F" w:rsidRDefault="00E10CFE">
      <w:pPr>
        <w:pStyle w:val="a3"/>
        <w:ind w:right="125"/>
      </w:pPr>
      <w:r>
        <w:t xml:space="preserve">Программа раскрывает содержание </w:t>
      </w:r>
      <w:r>
        <w:t>тренировочной и воспитательной работы. Определяет планирование учебного материала, систему приемных и переводных испытаний, структуру многолетней подготовки, специфику организации обучения.</w:t>
      </w:r>
    </w:p>
    <w:p w:rsidR="00C4680F" w:rsidRDefault="00E10CFE">
      <w:pPr>
        <w:pStyle w:val="a3"/>
        <w:spacing w:before="1"/>
        <w:ind w:right="118"/>
      </w:pPr>
      <w:r>
        <w:t>Дополнительная предпрофессиональная программа по теннису</w:t>
      </w:r>
      <w:r>
        <w:t xml:space="preserve"> </w:t>
      </w:r>
      <w:r>
        <w:t xml:space="preserve">(далее – Программа) соответствует Федеральным государственным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</w:t>
      </w:r>
      <w:r>
        <w:t>и к срокам обучения по этим программам, учитывает требования федерального государственного стандарта спортивной подготовки по виду спорта теннис</w:t>
      </w:r>
      <w:r>
        <w:t>, возрастные и индивидуальные особенности</w:t>
      </w:r>
      <w:r>
        <w:rPr>
          <w:spacing w:val="-2"/>
        </w:rPr>
        <w:t xml:space="preserve"> </w:t>
      </w:r>
      <w:r>
        <w:t>обучающихся.</w:t>
      </w:r>
    </w:p>
    <w:p w:rsidR="00C4680F" w:rsidRDefault="00E10CFE">
      <w:pPr>
        <w:pStyle w:val="a3"/>
        <w:spacing w:line="321" w:lineRule="exact"/>
        <w:ind w:left="668" w:firstLine="0"/>
      </w:pPr>
      <w:r>
        <w:t>Основными з</w:t>
      </w:r>
      <w:r>
        <w:t>адачами реализации Программы являются: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853"/>
        </w:tabs>
        <w:spacing w:before="2"/>
        <w:ind w:right="127" w:firstLine="568"/>
        <w:rPr>
          <w:sz w:val="28"/>
        </w:rPr>
      </w:pPr>
      <w:r>
        <w:rPr>
          <w:sz w:val="28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совершенствовании;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889"/>
        </w:tabs>
        <w:spacing w:line="242" w:lineRule="auto"/>
        <w:ind w:right="135" w:firstLine="568"/>
        <w:rPr>
          <w:sz w:val="28"/>
        </w:rPr>
      </w:pPr>
      <w:r>
        <w:rPr>
          <w:sz w:val="28"/>
        </w:rPr>
        <w:t>формирование культуры здорового и безо</w:t>
      </w:r>
      <w:r>
        <w:rPr>
          <w:sz w:val="28"/>
        </w:rPr>
        <w:t>пасного образа жизни, укрепление здоровья обучающихся;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953"/>
        </w:tabs>
        <w:spacing w:line="242" w:lineRule="auto"/>
        <w:ind w:right="125" w:firstLine="568"/>
        <w:rPr>
          <w:sz w:val="28"/>
        </w:rPr>
      </w:pPr>
      <w:r>
        <w:rPr>
          <w:sz w:val="28"/>
        </w:rPr>
        <w:t>формирование навыков адаптации к жизни в обществе,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953"/>
        </w:tabs>
        <w:spacing w:line="242" w:lineRule="auto"/>
        <w:ind w:left="460" w:right="128" w:firstLine="208"/>
        <w:rPr>
          <w:sz w:val="28"/>
        </w:rPr>
      </w:pPr>
      <w:r>
        <w:rPr>
          <w:sz w:val="28"/>
        </w:rPr>
        <w:t>выявление и поддержка детей, проявивших выдающиеся способности спорте.</w:t>
      </w:r>
    </w:p>
    <w:p w:rsidR="00C4680F" w:rsidRDefault="00E10CFE">
      <w:pPr>
        <w:pStyle w:val="a3"/>
        <w:spacing w:line="316" w:lineRule="exact"/>
        <w:ind w:left="1233" w:firstLine="0"/>
      </w:pPr>
      <w:r>
        <w:t>Программа направлена на: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1093"/>
        </w:tabs>
        <w:spacing w:line="321" w:lineRule="exact"/>
        <w:ind w:left="1093" w:right="0" w:hanging="425"/>
        <w:rPr>
          <w:sz w:val="28"/>
        </w:rPr>
      </w:pPr>
      <w:r>
        <w:rPr>
          <w:sz w:val="28"/>
        </w:rPr>
        <w:t>отбор одаренных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детей;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1093"/>
        </w:tabs>
        <w:spacing w:line="242" w:lineRule="auto"/>
        <w:ind w:right="129" w:firstLine="568"/>
        <w:rPr>
          <w:sz w:val="28"/>
        </w:rPr>
      </w:pPr>
      <w:r>
        <w:rPr>
          <w:sz w:val="28"/>
        </w:rPr>
        <w:t>создание условий для физического образования, воспитания и развития детей;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1093"/>
        </w:tabs>
        <w:spacing w:line="242" w:lineRule="auto"/>
        <w:ind w:right="123" w:firstLine="568"/>
        <w:rPr>
          <w:sz w:val="28"/>
        </w:rPr>
      </w:pPr>
      <w:r>
        <w:rPr>
          <w:sz w:val="28"/>
        </w:rPr>
        <w:t>формирование знаний, умений, навыков в области физической культуры и спорта, в том числе в избранном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1093"/>
        </w:tabs>
        <w:spacing w:line="237" w:lineRule="auto"/>
        <w:ind w:right="132" w:firstLine="568"/>
        <w:rPr>
          <w:sz w:val="28"/>
        </w:rPr>
      </w:pPr>
      <w:r>
        <w:rPr>
          <w:sz w:val="28"/>
        </w:rPr>
        <w:t>подготовку к освоению этапов спортивной подготовки, в том числе в д</w:t>
      </w:r>
      <w:r>
        <w:rPr>
          <w:sz w:val="28"/>
        </w:rPr>
        <w:t>альнейшем по программам 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1093"/>
        </w:tabs>
        <w:ind w:firstLine="568"/>
        <w:rPr>
          <w:sz w:val="28"/>
        </w:rPr>
      </w:pPr>
      <w:r>
        <w:rPr>
          <w:sz w:val="28"/>
        </w:rPr>
        <w:t>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1093"/>
        </w:tabs>
        <w:spacing w:line="242" w:lineRule="auto"/>
        <w:ind w:right="130" w:firstLine="568"/>
        <w:rPr>
          <w:sz w:val="28"/>
        </w:rPr>
      </w:pPr>
      <w:r>
        <w:rPr>
          <w:sz w:val="28"/>
        </w:rPr>
        <w:t xml:space="preserve">- организацию досуга детей и формирование </w:t>
      </w:r>
      <w:r>
        <w:rPr>
          <w:sz w:val="28"/>
        </w:rPr>
        <w:t>потребности в поддержании здорового образа жизни.</w:t>
      </w:r>
    </w:p>
    <w:p w:rsidR="00C4680F" w:rsidRDefault="00E10CFE">
      <w:pPr>
        <w:pStyle w:val="a3"/>
        <w:ind w:right="123"/>
      </w:pPr>
      <w:r>
        <w:t>Программа является основным документом при организации и проведении занятий по теннису</w:t>
      </w:r>
      <w:r>
        <w:t xml:space="preserve"> в МБУДО ДЮСШ № 7</w:t>
      </w:r>
      <w:r>
        <w:t xml:space="preserve"> (далее – Учреждение) и содержит следующие предм</w:t>
      </w:r>
      <w:r>
        <w:t>етные области: теория и методика физической культуры и спорта, физическая подготовка, избранный вид спорта, другие виды спорта и</w:t>
      </w:r>
    </w:p>
    <w:p w:rsidR="00C4680F" w:rsidRDefault="00C4680F">
      <w:pPr>
        <w:sectPr w:rsidR="00C4680F">
          <w:type w:val="continuous"/>
          <w:pgSz w:w="11910" w:h="16840"/>
          <w:pgMar w:top="620" w:right="580" w:bottom="280" w:left="1460" w:header="720" w:footer="720" w:gutter="0"/>
          <w:cols w:space="720"/>
        </w:sectPr>
      </w:pPr>
    </w:p>
    <w:p w:rsidR="00C4680F" w:rsidRDefault="00E10CFE">
      <w:pPr>
        <w:pStyle w:val="a3"/>
        <w:spacing w:before="62"/>
        <w:ind w:right="130" w:firstLine="0"/>
      </w:pPr>
      <w:r>
        <w:lastRenderedPageBreak/>
        <w:t>подвижные игры. В Программе даны конкретные методические рекомендации по организации и планированию тренировочн</w:t>
      </w:r>
      <w:r>
        <w:t>ой работы на различных этапах подготовки, отбору и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C4680F" w:rsidRDefault="00E10CFE">
      <w:pPr>
        <w:pStyle w:val="a3"/>
        <w:spacing w:before="3"/>
        <w:jc w:val="left"/>
      </w:pPr>
      <w:r>
        <w:t>Содержание Программы учитывает особенности подг</w:t>
      </w:r>
      <w:r>
        <w:t>отовки обучающихся по теннису</w:t>
      </w:r>
      <w:r>
        <w:t>, в том числе: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953"/>
        </w:tabs>
        <w:ind w:right="126" w:firstLine="568"/>
        <w:jc w:val="left"/>
        <w:rPr>
          <w:sz w:val="28"/>
        </w:rPr>
      </w:pPr>
      <w:r>
        <w:rPr>
          <w:sz w:val="28"/>
        </w:rPr>
        <w:t>большой объем разносторонней физической подготовки в общем объеме тренировочного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953"/>
        </w:tabs>
        <w:spacing w:before="1"/>
        <w:ind w:right="127" w:firstLine="568"/>
        <w:jc w:val="left"/>
        <w:rPr>
          <w:sz w:val="28"/>
        </w:rPr>
      </w:pPr>
      <w:r>
        <w:rPr>
          <w:sz w:val="28"/>
        </w:rPr>
        <w:t>постепенное увеличение интенсивности тренировочного процесса и постепенное достижение высоких общих объемов тренировочных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нагрузок;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953"/>
        </w:tabs>
        <w:ind w:right="123" w:firstLine="568"/>
        <w:jc w:val="left"/>
        <w:rPr>
          <w:sz w:val="28"/>
        </w:rPr>
      </w:pPr>
      <w:r>
        <w:rPr>
          <w:sz w:val="28"/>
        </w:rPr>
        <w:t>необходимой продолжительностью индивидуальной соревновательной подготовки, характерной для избранного 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953"/>
        </w:tabs>
        <w:ind w:right="128" w:firstLine="568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 xml:space="preserve"> специальной скоростно-силовой подготовленности за счет широкого использования различных тренировочных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953"/>
        </w:tabs>
        <w:ind w:right="124" w:firstLine="568"/>
        <w:jc w:val="left"/>
        <w:rPr>
          <w:sz w:val="28"/>
        </w:rPr>
      </w:pPr>
      <w:r>
        <w:rPr>
          <w:sz w:val="28"/>
        </w:rPr>
        <w:t>перспективность спортсмена выявляется на основе наличия комплексов специальных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C4680F" w:rsidRDefault="00E10CFE">
      <w:pPr>
        <w:pStyle w:val="a3"/>
        <w:spacing w:line="321" w:lineRule="exact"/>
        <w:ind w:left="820" w:firstLine="0"/>
        <w:jc w:val="left"/>
      </w:pPr>
      <w:r>
        <w:t>Программа разработана на основе следующих принципов: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925"/>
        </w:tabs>
        <w:ind w:right="122" w:firstLine="568"/>
        <w:rPr>
          <w:sz w:val="28"/>
        </w:rPr>
      </w:pPr>
      <w:r>
        <w:rPr>
          <w:i/>
          <w:sz w:val="28"/>
        </w:rPr>
        <w:t xml:space="preserve">принцип комплексности </w:t>
      </w:r>
      <w:r>
        <w:rPr>
          <w:sz w:val="28"/>
        </w:rPr>
        <w:t>– предусматривает тесную взаимосвязь всех сторон тренировочного процесса (физической, технико-тактической, психологической и теоретической подготовки, воспитательной работы и восста</w:t>
      </w:r>
      <w:r>
        <w:rPr>
          <w:sz w:val="28"/>
        </w:rPr>
        <w:t>новительных мероприятий, педагогического и медицинского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контроля);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873"/>
        </w:tabs>
        <w:ind w:right="121" w:firstLine="568"/>
        <w:rPr>
          <w:sz w:val="28"/>
        </w:rPr>
      </w:pPr>
      <w:r>
        <w:rPr>
          <w:i/>
          <w:sz w:val="28"/>
        </w:rPr>
        <w:t xml:space="preserve">принцип преемственности </w:t>
      </w:r>
      <w:r>
        <w:rPr>
          <w:sz w:val="28"/>
        </w:rPr>
        <w:t>– определяет последовательность изложения программного материала по этапам обучения и соответствия его требованиям высшего спортивного мастерства с тем, чтобы обеспе</w:t>
      </w:r>
      <w:r>
        <w:rPr>
          <w:sz w:val="28"/>
        </w:rPr>
        <w:t>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подготовленности;</w:t>
      </w:r>
    </w:p>
    <w:p w:rsidR="00C4680F" w:rsidRDefault="00E10CFE">
      <w:pPr>
        <w:pStyle w:val="a4"/>
        <w:numPr>
          <w:ilvl w:val="0"/>
          <w:numId w:val="1"/>
        </w:numPr>
        <w:tabs>
          <w:tab w:val="left" w:pos="937"/>
        </w:tabs>
        <w:ind w:firstLine="568"/>
        <w:rPr>
          <w:sz w:val="28"/>
        </w:rPr>
      </w:pPr>
      <w:r>
        <w:rPr>
          <w:i/>
          <w:sz w:val="28"/>
        </w:rPr>
        <w:t xml:space="preserve">принцип вариативности </w:t>
      </w:r>
      <w:r>
        <w:rPr>
          <w:sz w:val="28"/>
        </w:rPr>
        <w:t xml:space="preserve">– предусматривает в </w:t>
      </w:r>
      <w:r>
        <w:rPr>
          <w:sz w:val="28"/>
        </w:rPr>
        <w:t>зависимости от этапа многолетней подготовки, индивидуальных особенностей юного спортсмена, вариативность программного материала для практических занятий, характеризующиеся разнообразием тренировочных средств и нагрузок, направленных на решение определенной</w:t>
      </w:r>
      <w:r>
        <w:rPr>
          <w:sz w:val="28"/>
        </w:rPr>
        <w:t xml:space="preserve"> 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:rsidR="00C4680F" w:rsidRDefault="00E10CFE">
      <w:pPr>
        <w:pStyle w:val="a3"/>
        <w:spacing w:before="3" w:line="321" w:lineRule="exact"/>
        <w:ind w:left="668" w:firstLine="0"/>
      </w:pPr>
      <w:r>
        <w:t xml:space="preserve">Срок обучения по Программе – до </w:t>
      </w:r>
      <w:r>
        <w:t>10 лет.</w:t>
      </w:r>
    </w:p>
    <w:p w:rsidR="00C4680F" w:rsidRDefault="00E10CFE">
      <w:pPr>
        <w:pStyle w:val="a3"/>
        <w:ind w:right="118"/>
      </w:pPr>
      <w:r>
        <w:t>Минимальный возраст детей, допускаемых к освоению Программы –6</w:t>
      </w:r>
      <w:bookmarkStart w:id="0" w:name="_GoBack"/>
      <w:bookmarkEnd w:id="0"/>
      <w:r>
        <w:t xml:space="preserve"> лет. Максимальный возраст – не ограничен, если обучающийся удачно справляется с минимальными требованиями</w:t>
      </w:r>
      <w:r>
        <w:rPr>
          <w:spacing w:val="-4"/>
        </w:rPr>
        <w:t xml:space="preserve"> </w:t>
      </w:r>
      <w:r>
        <w:t>Программы.</w:t>
      </w:r>
    </w:p>
    <w:sectPr w:rsidR="00C4680F">
      <w:pgSz w:w="11910" w:h="16840"/>
      <w:pgMar w:top="620" w:right="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DA"/>
    <w:multiLevelType w:val="hybridMultilevel"/>
    <w:tmpl w:val="17E06B76"/>
    <w:lvl w:ilvl="0" w:tplc="27A2D7B6">
      <w:numFmt w:val="bullet"/>
      <w:lvlText w:val="-"/>
      <w:lvlJc w:val="left"/>
      <w:pPr>
        <w:ind w:left="100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EC24F20">
      <w:numFmt w:val="bullet"/>
      <w:lvlText w:val="•"/>
      <w:lvlJc w:val="left"/>
      <w:pPr>
        <w:ind w:left="1076" w:hanging="184"/>
      </w:pPr>
      <w:rPr>
        <w:rFonts w:hint="default"/>
        <w:lang w:val="ru-RU" w:eastAsia="ru-RU" w:bidi="ru-RU"/>
      </w:rPr>
    </w:lvl>
    <w:lvl w:ilvl="2" w:tplc="D7E8851A">
      <w:numFmt w:val="bullet"/>
      <w:lvlText w:val="•"/>
      <w:lvlJc w:val="left"/>
      <w:pPr>
        <w:ind w:left="2053" w:hanging="184"/>
      </w:pPr>
      <w:rPr>
        <w:rFonts w:hint="default"/>
        <w:lang w:val="ru-RU" w:eastAsia="ru-RU" w:bidi="ru-RU"/>
      </w:rPr>
    </w:lvl>
    <w:lvl w:ilvl="3" w:tplc="DB389DB8">
      <w:numFmt w:val="bullet"/>
      <w:lvlText w:val="•"/>
      <w:lvlJc w:val="left"/>
      <w:pPr>
        <w:ind w:left="3030" w:hanging="184"/>
      </w:pPr>
      <w:rPr>
        <w:rFonts w:hint="default"/>
        <w:lang w:val="ru-RU" w:eastAsia="ru-RU" w:bidi="ru-RU"/>
      </w:rPr>
    </w:lvl>
    <w:lvl w:ilvl="4" w:tplc="48AA0450">
      <w:numFmt w:val="bullet"/>
      <w:lvlText w:val="•"/>
      <w:lvlJc w:val="left"/>
      <w:pPr>
        <w:ind w:left="4007" w:hanging="184"/>
      </w:pPr>
      <w:rPr>
        <w:rFonts w:hint="default"/>
        <w:lang w:val="ru-RU" w:eastAsia="ru-RU" w:bidi="ru-RU"/>
      </w:rPr>
    </w:lvl>
    <w:lvl w:ilvl="5" w:tplc="EB48C260">
      <w:numFmt w:val="bullet"/>
      <w:lvlText w:val="•"/>
      <w:lvlJc w:val="left"/>
      <w:pPr>
        <w:ind w:left="4984" w:hanging="184"/>
      </w:pPr>
      <w:rPr>
        <w:rFonts w:hint="default"/>
        <w:lang w:val="ru-RU" w:eastAsia="ru-RU" w:bidi="ru-RU"/>
      </w:rPr>
    </w:lvl>
    <w:lvl w:ilvl="6" w:tplc="93DA9330">
      <w:numFmt w:val="bullet"/>
      <w:lvlText w:val="•"/>
      <w:lvlJc w:val="left"/>
      <w:pPr>
        <w:ind w:left="5960" w:hanging="184"/>
      </w:pPr>
      <w:rPr>
        <w:rFonts w:hint="default"/>
        <w:lang w:val="ru-RU" w:eastAsia="ru-RU" w:bidi="ru-RU"/>
      </w:rPr>
    </w:lvl>
    <w:lvl w:ilvl="7" w:tplc="3AA8BB4A">
      <w:numFmt w:val="bullet"/>
      <w:lvlText w:val="•"/>
      <w:lvlJc w:val="left"/>
      <w:pPr>
        <w:ind w:left="6937" w:hanging="184"/>
      </w:pPr>
      <w:rPr>
        <w:rFonts w:hint="default"/>
        <w:lang w:val="ru-RU" w:eastAsia="ru-RU" w:bidi="ru-RU"/>
      </w:rPr>
    </w:lvl>
    <w:lvl w:ilvl="8" w:tplc="9AC280FE">
      <w:numFmt w:val="bullet"/>
      <w:lvlText w:val="•"/>
      <w:lvlJc w:val="left"/>
      <w:pPr>
        <w:ind w:left="7914" w:hanging="1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0F"/>
    <w:rsid w:val="00C4680F"/>
    <w:rsid w:val="00E1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0635"/>
  <w15:docId w15:val="{022FEBDE-E940-4750-9DCF-7CBDC898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19" w:firstLine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2020-05-28T11:56:00Z</dcterms:created>
  <dcterms:modified xsi:type="dcterms:W3CDTF">2020-05-28T11:56:00Z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2020-05-28T00:00:00Z</vt:filetime>
  </property>
</Properties>
</file>